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Verbale correzione e valutazione delle prove scritte/pratiche di idoneità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12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giorno …… del mese di …………… dell’anno ……, alle ore …………. nell’aula ……..….. dell’Istituto/ su piattaforma Google Meet si è riunita la Commissione al fine di procedere alle operazioni di correzione e di valutazione delle prove scritte/pratiche di idoneità del/i candidati ………………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Presiede il coordinatore prof./ssa ……………………………………, delegato dal dirigente a svolgere la funzione di presidente, e verbalizza il/la prof./prof.ssa …………………………………….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Sono presenti: </w:t>
      </w:r>
    </w:p>
    <w:tbl>
      <w:tblPr>
        <w:tblStyle w:val="Table1"/>
        <w:tblW w:w="5250.0" w:type="dxa"/>
        <w:jc w:val="left"/>
        <w:tblInd w:w="-15.0" w:type="dxa"/>
        <w:tblLayout w:type="fixed"/>
        <w:tblLook w:val="0600"/>
      </w:tblPr>
      <w:tblGrid>
        <w:gridCol w:w="2565"/>
        <w:gridCol w:w="2685"/>
        <w:tblGridChange w:id="0">
          <w:tblGrid>
            <w:gridCol w:w="2565"/>
            <w:gridCol w:w="2685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Materia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Sono assenti giustificati i seguenti Docenti:</w:t>
      </w:r>
    </w:p>
    <w:p w:rsidR="00000000" w:rsidDel="00000000" w:rsidP="00000000" w:rsidRDefault="00000000" w:rsidRPr="00000000" w14:paraId="0000002C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Prof.  ..................................... </w:t>
        <w:tab/>
      </w:r>
    </w:p>
    <w:p w:rsidR="00000000" w:rsidDel="00000000" w:rsidP="00000000" w:rsidRDefault="00000000" w:rsidRPr="00000000" w14:paraId="0000002D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Prima di passare alla correzione delle prove il presidente ricorda ai docenti che: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ad ogni prova potrà essere assegnato un punteggio in numeri interi compreso tra 1 e 10;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la correzione di ciascuna prova dovrà essere effettuata dal docente avente specifica competenza nella disciplina interessata affiancato da un altro docente di materia affine;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la correzione si conclude con la formulazione di un giudizio e di una proposta di punteggio che 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vengono poi ratificate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dall'intera commissione al termine di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tutte le operazioni di correzione</w:t>
      </w: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;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in caso di dissenso sulla valutazione proposta la prova in questione viene sottoposta ad una nuova valutazione collegiale. Nel caso di valutazione raggiunta a maggioranza, il presidente attribuisce al candidato il punteggio risultante dalla media aritmetica dei punti proposti.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Si procede, poi, all'apertura delle buste contenenti gli elaborati che risultano essere n. … per il candidato ……. e si dà inizio alla correzione delle prove scritte. </w:t>
      </w:r>
    </w:p>
    <w:p w:rsidR="00000000" w:rsidDel="00000000" w:rsidP="00000000" w:rsidRDefault="00000000" w:rsidRPr="00000000" w14:paraId="00000035">
      <w:pPr>
        <w:spacing w:line="276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Al termine delle operazioni di correzione delle prove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……….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l'intera Commissione procede alla ratifica delle proposte di punteggio relative a ciascun candidato. </w:t>
      </w:r>
    </w:p>
    <w:p w:rsidR="00000000" w:rsidDel="00000000" w:rsidP="00000000" w:rsidRDefault="00000000" w:rsidRPr="00000000" w14:paraId="00000036">
      <w:pPr>
        <w:widowControl w:val="0"/>
        <w:spacing w:line="276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Le proposte di valutazione vengono riportate nei prospetti seguenti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 e 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sono fatte proprie dall'intera Commissione all'unanimità. </w:t>
      </w:r>
    </w:p>
    <w:p w:rsidR="00000000" w:rsidDel="00000000" w:rsidP="00000000" w:rsidRDefault="00000000" w:rsidRPr="00000000" w14:paraId="00000037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2.511811023622" w:type="dxa"/>
        <w:jc w:val="left"/>
        <w:tblInd w:w="1.0" w:type="dxa"/>
        <w:tblLayout w:type="fixed"/>
        <w:tblLook w:val="0000"/>
      </w:tblPr>
      <w:tblGrid>
        <w:gridCol w:w="3400.8372703412074"/>
        <w:gridCol w:w="3400.8372703412074"/>
        <w:gridCol w:w="3400.8372703412074"/>
        <w:tblGridChange w:id="0">
          <w:tblGrid>
            <w:gridCol w:w="3400.8372703412074"/>
            <w:gridCol w:w="3400.8372703412074"/>
            <w:gridCol w:w="3400.8372703412074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Candidato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Materia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Giudizio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Voto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2.511811023622" w:type="dxa"/>
        <w:jc w:val="left"/>
        <w:tblInd w:w="1.0" w:type="dxa"/>
        <w:tblLayout w:type="fixed"/>
        <w:tblLook w:val="0000"/>
      </w:tblPr>
      <w:tblGrid>
        <w:gridCol w:w="3400.8372703412074"/>
        <w:gridCol w:w="3400.8372703412074"/>
        <w:gridCol w:w="3400.8372703412074"/>
        <w:tblGridChange w:id="0">
          <w:tblGrid>
            <w:gridCol w:w="3400.8372703412074"/>
            <w:gridCol w:w="3400.8372703412074"/>
            <w:gridCol w:w="3400.8372703412074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Candidato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Materia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Giudizio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Voto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Di quanto sopra è redatto e sottoscritto il presente verbale:</w:t>
      </w:r>
    </w:p>
    <w:p w:rsidR="00000000" w:rsidDel="00000000" w:rsidP="00000000" w:rsidRDefault="00000000" w:rsidRPr="00000000" w14:paraId="00000060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Il segretario </w:t>
        <w:tab/>
        <w:tab/>
        <w:tab/>
        <w:tab/>
        <w:t xml:space="preserve">Il coordinatore</w:t>
      </w:r>
    </w:p>
    <w:p w:rsidR="00000000" w:rsidDel="00000000" w:rsidP="00000000" w:rsidRDefault="00000000" w:rsidRPr="00000000" w14:paraId="00000062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…………………………………..</w:t>
        <w:tab/>
        <w:tab/>
        <w:t xml:space="preserve">…………………….…………….</w:t>
      </w:r>
    </w:p>
    <w:p w:rsidR="00000000" w:rsidDel="00000000" w:rsidP="00000000" w:rsidRDefault="00000000" w:rsidRPr="00000000" w14:paraId="00000064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76" w:lineRule="auto"/>
        <w:jc w:val="left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76" w:lineRule="auto"/>
        <w:jc w:val="left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Style w:val="Heading1"/>
        <w:spacing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Style w:val="Heading1"/>
        <w:spacing w:line="276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276" w:lineRule="auto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851" w:top="1418" w:left="851" w:right="851" w:header="283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Verdan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1"/>
        <w:smallCaps w:val="0"/>
        <w:strike w:val="0"/>
        <w:color w:val="7f7f7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Via Rivolta,10 – 23900 LECCO - Tel. 0341/365339  -  </w:t>
    </w:r>
  </w:p>
  <w:p w:rsidR="00000000" w:rsidDel="00000000" w:rsidP="00000000" w:rsidRDefault="00000000" w:rsidRPr="00000000" w14:paraId="0000006F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Cod. Fisc.83007840131 - Casella Postale n. 279 </w:t>
    </w:r>
  </w:p>
  <w:p w:rsidR="00000000" w:rsidDel="00000000" w:rsidP="00000000" w:rsidRDefault="00000000" w:rsidRPr="00000000" w14:paraId="00000070">
    <w:pPr>
      <w:tabs>
        <w:tab w:val="center" w:pos="4819"/>
        <w:tab w:val="right" w:pos="9638"/>
      </w:tabs>
      <w:jc w:val="center"/>
      <w:rPr>
        <w:rFonts w:ascii="Arial" w:cs="Arial" w:eastAsia="Arial" w:hAnsi="Arial"/>
        <w:b w:val="1"/>
        <w:color w:val="0563c1"/>
        <w:u w:val="single"/>
      </w:rPr>
    </w:pPr>
    <w:r w:rsidDel="00000000" w:rsidR="00000000" w:rsidRPr="00000000">
      <w:rPr>
        <w:rFonts w:ascii="Arial" w:cs="Arial" w:eastAsia="Arial" w:hAnsi="Arial"/>
        <w:b w:val="1"/>
        <w:color w:val="0563c1"/>
        <w:sz w:val="18"/>
        <w:szCs w:val="18"/>
        <w:u w:val="single"/>
        <w:rtl w:val="0"/>
      </w:rPr>
      <w:t xml:space="preserve">e-mail:</w:t>
    </w:r>
    <w:hyperlink r:id="rId1">
      <w:r w:rsidDel="00000000" w:rsidR="00000000" w:rsidRPr="00000000">
        <w:rPr>
          <w:rFonts w:ascii="Arial" w:cs="Arial" w:eastAsia="Arial" w:hAnsi="Arial"/>
          <w:b w:val="1"/>
          <w:color w:val="0563c1"/>
          <w:sz w:val="18"/>
          <w:szCs w:val="18"/>
          <w:u w:val="single"/>
          <w:rtl w:val="0"/>
        </w:rPr>
        <w:t xml:space="preserve">lcis00900x@istruzione.it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Meccanica, Meccatronica ed Energia – Elettronica, Elettrotecnica e Automazione</w:t>
    </w:r>
  </w:p>
  <w:p w:rsidR="00000000" w:rsidDel="00000000" w:rsidP="00000000" w:rsidRDefault="00000000" w:rsidRPr="00000000" w14:paraId="00000072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Informatica e Telecomunicazioni – Liceo Scientifico delle Scienze Applicate</w:t>
    </w:r>
  </w:p>
  <w:p w:rsidR="00000000" w:rsidDel="00000000" w:rsidP="00000000" w:rsidRDefault="00000000" w:rsidRPr="00000000" w14:paraId="00000073">
    <w:pPr>
      <w:tabs>
        <w:tab w:val="center" w:pos="4819"/>
        <w:tab w:val="right" w:pos="9638"/>
      </w:tabs>
      <w:jc w:val="center"/>
      <w:rPr/>
    </w:pPr>
    <w:r w:rsidDel="00000000" w:rsidR="00000000" w:rsidRPr="00000000">
      <w:rPr>
        <w:color w:val="00000a"/>
      </w:rPr>
      <w:drawing>
        <wp:inline distB="0" distT="0" distL="0" distR="0">
          <wp:extent cx="6115050" cy="685800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05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sz w:val="24"/>
      <w:szCs w:val="24"/>
      <w:u w:val="single"/>
    </w:rPr>
  </w:style>
  <w:style w:type="paragraph" w:styleId="Heading2">
    <w:name w:val="heading 2"/>
    <w:basedOn w:val="Normal"/>
    <w:next w:val="Normal"/>
    <w:pPr>
      <w:keepNext w:val="1"/>
      <w:jc w:val="center"/>
    </w:pPr>
    <w:rPr/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sz w:val="24"/>
      <w:szCs w:val="24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sz w:val="28"/>
      <w:szCs w:val="28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qFormat w:val="1"/>
    <w:pPr>
      <w:keepNext w:val="1"/>
      <w:jc w:val="center"/>
      <w:outlineLvl w:val="0"/>
    </w:pPr>
    <w:rPr>
      <w:sz w:val="24"/>
      <w:szCs w:val="24"/>
      <w:u w:val="single"/>
    </w:rPr>
  </w:style>
  <w:style w:type="paragraph" w:styleId="Titolo2">
    <w:name w:val="heading 2"/>
    <w:basedOn w:val="Normale"/>
    <w:next w:val="Normale"/>
    <w:qFormat w:val="1"/>
    <w:pPr>
      <w:keepNext w:val="1"/>
      <w:jc w:val="center"/>
      <w:outlineLvl w:val="1"/>
    </w:pPr>
  </w:style>
  <w:style w:type="paragraph" w:styleId="Titolo3">
    <w:name w:val="heading 3"/>
    <w:basedOn w:val="Normale"/>
    <w:next w:val="Normale"/>
    <w:qFormat w:val="1"/>
    <w:pPr>
      <w:keepNext w:val="1"/>
      <w:jc w:val="center"/>
      <w:outlineLvl w:val="2"/>
    </w:pPr>
    <w:rPr>
      <w:b w:val="1"/>
    </w:rPr>
  </w:style>
  <w:style w:type="paragraph" w:styleId="Titolo4">
    <w:name w:val="heading 4"/>
    <w:basedOn w:val="Normale"/>
    <w:next w:val="Normale"/>
    <w:qFormat w:val="1"/>
    <w:pPr>
      <w:keepNext w:val="1"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 w:val="1"/>
    <w:pPr>
      <w:keepNext w:val="1"/>
      <w:jc w:val="center"/>
      <w:outlineLvl w:val="5"/>
    </w:pPr>
    <w:rPr>
      <w:sz w:val="28"/>
      <w:lang w:eastAsia="pl-PL" w:val="pl-PL"/>
    </w:rPr>
  </w:style>
  <w:style w:type="paragraph" w:styleId="Titolo8">
    <w:name w:val="heading 8"/>
    <w:basedOn w:val="Normale"/>
    <w:next w:val="Normale"/>
    <w:qFormat w:val="1"/>
    <w:pPr>
      <w:keepNext w:val="1"/>
      <w:jc w:val="center"/>
      <w:outlineLvl w:val="7"/>
    </w:pPr>
    <w:rPr>
      <w:u w:val="single"/>
      <w:lang w:eastAsia="pl-PL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 w:val="1"/>
    <w:pPr>
      <w:jc w:val="both"/>
    </w:pPr>
    <w:rPr>
      <w:b w:val="1"/>
      <w:sz w:val="24"/>
    </w:rPr>
  </w:style>
  <w:style w:type="paragraph" w:styleId="NormaleWeb">
    <w:name w:val="Normal (Web)"/>
    <w:basedOn w:val="Normale"/>
    <w:semiHidden w:val="1"/>
    <w:pPr>
      <w:spacing w:after="100" w:afterAutospacing="1" w:before="100" w:beforeAutospacing="1"/>
    </w:pPr>
    <w:rPr>
      <w:sz w:val="24"/>
      <w:szCs w:val="24"/>
    </w:rPr>
  </w:style>
  <w:style w:type="paragraph" w:styleId="Testofumetto">
    <w:name w:val="Balloon Text"/>
    <w:basedOn w:val="Normale"/>
    <w:semiHidden w:val="1"/>
    <w:rPr>
      <w:rFonts w:ascii="Tahoma" w:cs="Tahoma" w:hAnsi="Tahoma"/>
      <w:sz w:val="16"/>
      <w:szCs w:val="16"/>
    </w:rPr>
  </w:style>
  <w:style w:type="paragraph" w:styleId="Corpodeltesto2">
    <w:name w:val="Body Text 2"/>
    <w:basedOn w:val="Normale"/>
    <w:semiHidden w:val="1"/>
    <w:pPr>
      <w:jc w:val="both"/>
    </w:pPr>
    <w:rPr>
      <w:sz w:val="28"/>
    </w:rPr>
  </w:style>
  <w:style w:type="table" w:styleId="Grigliatabella">
    <w:name w:val="Table Grid"/>
    <w:basedOn w:val="Tabellanormale"/>
    <w:uiPriority w:val="59"/>
    <w:rsid w:val="00F27C5C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FE5237"/>
    <w:rPr>
      <w:color w:val="0000ff"/>
      <w:u w:val="single"/>
    </w:rPr>
  </w:style>
  <w:style w:type="character" w:styleId="PidipaginaCarattere" w:customStyle="1">
    <w:name w:val="Piè di pagina Carattere"/>
    <w:basedOn w:val="Carpredefinitoparagrafo"/>
    <w:link w:val="Pidipagina"/>
    <w:rsid w:val="00FE30FB"/>
  </w:style>
  <w:style w:type="paragraph" w:styleId="Nessunaspaziatura">
    <w:name w:val="No Spacing"/>
    <w:uiPriority w:val="1"/>
    <w:qFormat w:val="1"/>
    <w:rsid w:val="00F76DD4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IntestazioneCarattere" w:customStyle="1">
    <w:name w:val="Intestazione Carattere"/>
    <w:basedOn w:val="Carpredefinitoparagrafo"/>
    <w:link w:val="Intestazione"/>
    <w:rsid w:val="00F76DD4"/>
  </w:style>
  <w:style w:type="paragraph" w:styleId="Paragrafoelenco">
    <w:name w:val="List Paragraph"/>
    <w:basedOn w:val="Normale"/>
    <w:uiPriority w:val="34"/>
    <w:qFormat w:val="1"/>
    <w:rsid w:val="009654E3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ffdead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mailto:lcis00900x@istruzione.it" TargetMode="External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HIznIUONTDEfrtM99usCVuAv0w==">AMUW2mXu6GofwAl2z8psNcelWSbRBZvPxajTZUkdMoscrAJR16Wymst/9/DkIQuMzG+3YxoeS8N2Ec+mk+BjH0Nhk1L7dF/dFrSEE2adqJ03dy9t4U1EGho=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2020-06-23T10:51:00Z</dcterms:created>
  <dc:creator>Anna Schettino</dc:creator>
</cp:coreProperties>
</file>